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68" w:rsidRPr="000E07F8" w:rsidRDefault="00917268" w:rsidP="00917268">
      <w:pPr>
        <w:rPr>
          <w:rFonts w:asciiTheme="minorHAnsi" w:hAnsiTheme="minorHAnsi" w:cstheme="minorHAnsi"/>
          <w:b/>
          <w:sz w:val="32"/>
          <w:szCs w:val="32"/>
        </w:rPr>
      </w:pPr>
      <w:r w:rsidRPr="000E07F8">
        <w:rPr>
          <w:rFonts w:asciiTheme="minorHAnsi" w:hAnsiTheme="minorHAnsi" w:cstheme="minorHAnsi"/>
          <w:b/>
          <w:sz w:val="32"/>
          <w:szCs w:val="32"/>
        </w:rPr>
        <w:t>A</w:t>
      </w:r>
      <w:r>
        <w:rPr>
          <w:rFonts w:asciiTheme="minorHAnsi" w:hAnsiTheme="minorHAnsi" w:cstheme="minorHAnsi"/>
          <w:b/>
          <w:sz w:val="32"/>
          <w:szCs w:val="32"/>
        </w:rPr>
        <w:t>ppendix 5</w:t>
      </w:r>
    </w:p>
    <w:p w:rsidR="00917268" w:rsidRPr="00207D0B" w:rsidRDefault="00917268" w:rsidP="00917268">
      <w:pPr>
        <w:rPr>
          <w:rFonts w:asciiTheme="minorHAnsi" w:hAnsiTheme="minorHAnsi" w:cstheme="minorHAnsi"/>
        </w:rPr>
      </w:pPr>
    </w:p>
    <w:p w:rsidR="00917268" w:rsidRPr="000E07F8" w:rsidRDefault="00917268" w:rsidP="00917268">
      <w:pPr>
        <w:rPr>
          <w:rFonts w:asciiTheme="minorHAnsi" w:hAnsiTheme="minorHAnsi" w:cstheme="minorHAnsi"/>
          <w:b/>
          <w:sz w:val="32"/>
          <w:szCs w:val="32"/>
        </w:rPr>
      </w:pPr>
      <w:r w:rsidRPr="000E07F8">
        <w:rPr>
          <w:rFonts w:asciiTheme="minorHAnsi" w:hAnsiTheme="minorHAnsi" w:cstheme="minorHAnsi"/>
          <w:b/>
          <w:sz w:val="32"/>
          <w:szCs w:val="32"/>
        </w:rPr>
        <w:t>Parking Space Analysis</w:t>
      </w:r>
    </w:p>
    <w:tbl>
      <w:tblPr>
        <w:tblStyle w:val="TableGrid"/>
        <w:tblpPr w:leftFromText="180" w:rightFromText="180" w:vertAnchor="page" w:horzAnchor="margin" w:tblpY="2926"/>
        <w:tblW w:w="0" w:type="auto"/>
        <w:tblLook w:val="04A0" w:firstRow="1" w:lastRow="0" w:firstColumn="1" w:lastColumn="0" w:noHBand="0" w:noVBand="1"/>
      </w:tblPr>
      <w:tblGrid>
        <w:gridCol w:w="1324"/>
        <w:gridCol w:w="1319"/>
        <w:gridCol w:w="1320"/>
        <w:gridCol w:w="1319"/>
        <w:gridCol w:w="1320"/>
        <w:gridCol w:w="1320"/>
        <w:gridCol w:w="1320"/>
      </w:tblGrid>
      <w:tr w:rsidR="00917268" w:rsidRPr="00207D0B" w:rsidTr="00D62597">
        <w:tc>
          <w:tcPr>
            <w:tcW w:w="9242" w:type="dxa"/>
            <w:gridSpan w:val="7"/>
          </w:tcPr>
          <w:p w:rsidR="00917268" w:rsidRPr="00207D0B" w:rsidRDefault="00917268" w:rsidP="00D62597">
            <w:pPr>
              <w:rPr>
                <w:rFonts w:asciiTheme="minorHAnsi" w:hAnsiTheme="minorHAnsi" w:cstheme="minorHAnsi"/>
                <w:b/>
              </w:rPr>
            </w:pPr>
            <w:r w:rsidRPr="00207D0B">
              <w:rPr>
                <w:rFonts w:asciiTheme="minorHAnsi" w:hAnsiTheme="minorHAnsi" w:cstheme="minorHAnsi"/>
                <w:b/>
              </w:rPr>
              <w:t>Redbridge – Impact of Westgate Development</w:t>
            </w:r>
          </w:p>
        </w:tc>
      </w:tr>
      <w:tr w:rsidR="00917268" w:rsidRPr="00207D0B" w:rsidTr="00D62597">
        <w:tc>
          <w:tcPr>
            <w:tcW w:w="1324" w:type="dxa"/>
          </w:tcPr>
          <w:p w:rsidR="00917268" w:rsidRPr="00207D0B" w:rsidRDefault="00917268" w:rsidP="00D62597">
            <w:pPr>
              <w:rPr>
                <w:rFonts w:asciiTheme="minorHAnsi" w:hAnsiTheme="minorHAnsi" w:cstheme="minorHAnsi"/>
              </w:rPr>
            </w:pPr>
          </w:p>
        </w:tc>
        <w:tc>
          <w:tcPr>
            <w:tcW w:w="3958" w:type="dxa"/>
            <w:gridSpan w:val="3"/>
          </w:tcPr>
          <w:p w:rsidR="00917268" w:rsidRPr="00207D0B" w:rsidRDefault="00917268" w:rsidP="00D62597">
            <w:pPr>
              <w:rPr>
                <w:rFonts w:asciiTheme="minorHAnsi" w:hAnsiTheme="minorHAnsi" w:cstheme="minorHAnsi"/>
              </w:rPr>
            </w:pPr>
            <w:r w:rsidRPr="00207D0B">
              <w:rPr>
                <w:rFonts w:asciiTheme="minorHAnsi" w:hAnsiTheme="minorHAnsi" w:cstheme="minorHAnsi"/>
              </w:rPr>
              <w:t>Weekday</w:t>
            </w:r>
          </w:p>
        </w:tc>
        <w:tc>
          <w:tcPr>
            <w:tcW w:w="3960" w:type="dxa"/>
            <w:gridSpan w:val="3"/>
          </w:tcPr>
          <w:p w:rsidR="00917268" w:rsidRPr="00207D0B" w:rsidRDefault="00917268" w:rsidP="00D62597">
            <w:pPr>
              <w:rPr>
                <w:rFonts w:asciiTheme="minorHAnsi" w:hAnsiTheme="minorHAnsi" w:cstheme="minorHAnsi"/>
              </w:rPr>
            </w:pPr>
            <w:r w:rsidRPr="00207D0B">
              <w:rPr>
                <w:rFonts w:asciiTheme="minorHAnsi" w:hAnsiTheme="minorHAnsi" w:cstheme="minorHAnsi"/>
              </w:rPr>
              <w:t>Weekend</w:t>
            </w:r>
          </w:p>
        </w:tc>
      </w:tr>
      <w:tr w:rsidR="00917268" w:rsidRPr="00207D0B" w:rsidTr="00D62597">
        <w:tc>
          <w:tcPr>
            <w:tcW w:w="1324"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Total Spaces</w:t>
            </w:r>
          </w:p>
        </w:tc>
        <w:tc>
          <w:tcPr>
            <w:tcW w:w="1319"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Additional Demand Peak per Hr</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Existing</w:t>
            </w:r>
          </w:p>
        </w:tc>
        <w:tc>
          <w:tcPr>
            <w:tcW w:w="1319"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Spare</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Additional Demand Peak per Hr</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Existing</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Spare</w:t>
            </w:r>
          </w:p>
        </w:tc>
      </w:tr>
      <w:tr w:rsidR="00917268" w:rsidRPr="00207D0B" w:rsidTr="00D62597">
        <w:tc>
          <w:tcPr>
            <w:tcW w:w="1324"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1389</w:t>
            </w:r>
          </w:p>
        </w:tc>
        <w:tc>
          <w:tcPr>
            <w:tcW w:w="1319"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35</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762</w:t>
            </w:r>
          </w:p>
        </w:tc>
        <w:tc>
          <w:tcPr>
            <w:tcW w:w="1319"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627</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464</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524</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865</w:t>
            </w:r>
          </w:p>
        </w:tc>
      </w:tr>
      <w:tr w:rsidR="00917268" w:rsidRPr="00207D0B" w:rsidTr="00D62597">
        <w:tc>
          <w:tcPr>
            <w:tcW w:w="1324"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1409*</w:t>
            </w:r>
          </w:p>
        </w:tc>
        <w:tc>
          <w:tcPr>
            <w:tcW w:w="1319"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35</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762</w:t>
            </w:r>
          </w:p>
        </w:tc>
        <w:tc>
          <w:tcPr>
            <w:tcW w:w="1319"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647</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464</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524</w:t>
            </w:r>
          </w:p>
        </w:tc>
        <w:tc>
          <w:tcPr>
            <w:tcW w:w="132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885</w:t>
            </w:r>
          </w:p>
        </w:tc>
      </w:tr>
    </w:tbl>
    <w:p w:rsidR="00917268" w:rsidRPr="00207D0B" w:rsidRDefault="00917268" w:rsidP="00917268">
      <w:pPr>
        <w:rPr>
          <w:rFonts w:asciiTheme="minorHAnsi" w:hAnsiTheme="minorHAnsi" w:cstheme="minorHAnsi"/>
        </w:rPr>
      </w:pPr>
    </w:p>
    <w:p w:rsidR="00917268" w:rsidRPr="00207D0B" w:rsidRDefault="00917268" w:rsidP="00917268">
      <w:pPr>
        <w:rPr>
          <w:rFonts w:asciiTheme="minorHAnsi" w:hAnsiTheme="minorHAnsi" w:cstheme="minorHAnsi"/>
        </w:rPr>
      </w:pPr>
    </w:p>
    <w:p w:rsidR="00917268" w:rsidRPr="00207D0B" w:rsidRDefault="00917268" w:rsidP="00917268">
      <w:pPr>
        <w:rPr>
          <w:rFonts w:asciiTheme="minorHAnsi" w:hAnsiTheme="minorHAnsi" w:cstheme="minorHAnsi"/>
        </w:rPr>
      </w:pPr>
      <w:r w:rsidRPr="00207D0B">
        <w:rPr>
          <w:rFonts w:asciiTheme="minorHAnsi" w:hAnsiTheme="minorHAnsi" w:cstheme="minorHAnsi"/>
        </w:rPr>
        <w:t>*O/a number based on reference in the Westgate ES Transport Chapter (as amended). The City considers that 1412 spaces are available.</w:t>
      </w:r>
    </w:p>
    <w:p w:rsidR="00917268" w:rsidRPr="00207D0B" w:rsidRDefault="00917268" w:rsidP="00917268">
      <w:pPr>
        <w:rPr>
          <w:rFonts w:asciiTheme="minorHAnsi" w:hAnsiTheme="minorHAnsi" w:cstheme="minorHAnsi"/>
        </w:rPr>
      </w:pPr>
    </w:p>
    <w:p w:rsidR="00917268" w:rsidRPr="00207D0B" w:rsidRDefault="00917268" w:rsidP="00917268">
      <w:pPr>
        <w:rPr>
          <w:rFonts w:asciiTheme="minorHAnsi" w:hAnsiTheme="minorHAnsi" w:cstheme="minorHAnsi"/>
          <w:b/>
        </w:rPr>
      </w:pPr>
      <w:proofErr w:type="gramStart"/>
      <w:r w:rsidRPr="00207D0B">
        <w:rPr>
          <w:rFonts w:asciiTheme="minorHAnsi" w:hAnsiTheme="minorHAnsi" w:cstheme="minorHAnsi"/>
          <w:b/>
        </w:rPr>
        <w:t>Impact of WTS on Parking Spaces.</w:t>
      </w:r>
      <w:proofErr w:type="gramEnd"/>
    </w:p>
    <w:p w:rsidR="00917268" w:rsidRPr="00207D0B" w:rsidRDefault="00917268" w:rsidP="00917268">
      <w:pPr>
        <w:rPr>
          <w:rFonts w:asciiTheme="minorHAnsi" w:hAnsiTheme="minorHAnsi" w:cstheme="minorHAnsi"/>
        </w:rPr>
      </w:pPr>
    </w:p>
    <w:p w:rsidR="00917268" w:rsidRPr="00207D0B" w:rsidRDefault="00917268" w:rsidP="00917268">
      <w:pPr>
        <w:rPr>
          <w:rFonts w:asciiTheme="minorHAnsi" w:hAnsiTheme="minorHAnsi" w:cstheme="minorHAnsi"/>
        </w:rPr>
      </w:pPr>
      <w:r w:rsidRPr="00207D0B">
        <w:rPr>
          <w:rFonts w:asciiTheme="minorHAnsi" w:hAnsiTheme="minorHAnsi" w:cstheme="minorHAnsi"/>
        </w:rPr>
        <w:t>1412 less 270 for WTS = 1142 available</w:t>
      </w:r>
    </w:p>
    <w:p w:rsidR="00917268" w:rsidRPr="00207D0B" w:rsidRDefault="00917268" w:rsidP="00917268">
      <w:pPr>
        <w:rPr>
          <w:rFonts w:asciiTheme="minorHAnsi" w:hAnsiTheme="minorHAnsi" w:cstheme="minorHAnsi"/>
        </w:rPr>
      </w:pPr>
      <w:r w:rsidRPr="00207D0B">
        <w:rPr>
          <w:rFonts w:asciiTheme="minorHAnsi" w:hAnsiTheme="minorHAnsi" w:cstheme="minorHAnsi"/>
        </w:rPr>
        <w:t>Coaches – off peak: 35 coaches take up 250 spaces</w:t>
      </w:r>
    </w:p>
    <w:p w:rsidR="00917268" w:rsidRPr="00207D0B" w:rsidRDefault="00917268" w:rsidP="00917268">
      <w:pPr>
        <w:rPr>
          <w:rFonts w:asciiTheme="minorHAnsi" w:hAnsiTheme="minorHAnsi" w:cstheme="minorHAnsi"/>
        </w:rPr>
      </w:pPr>
      <w:r w:rsidRPr="00207D0B">
        <w:rPr>
          <w:rFonts w:asciiTheme="minorHAnsi" w:hAnsiTheme="minorHAnsi" w:cstheme="minorHAnsi"/>
        </w:rPr>
        <w:t>Coaches – Peak: 72 coaches take up 360 spaces.</w:t>
      </w:r>
    </w:p>
    <w:tbl>
      <w:tblPr>
        <w:tblStyle w:val="TableGrid"/>
        <w:tblW w:w="0" w:type="auto"/>
        <w:tblLook w:val="04A0" w:firstRow="1" w:lastRow="0" w:firstColumn="1" w:lastColumn="0" w:noHBand="0" w:noVBand="1"/>
      </w:tblPr>
      <w:tblGrid>
        <w:gridCol w:w="2802"/>
        <w:gridCol w:w="1984"/>
        <w:gridCol w:w="2410"/>
      </w:tblGrid>
      <w:tr w:rsidR="00917268" w:rsidRPr="00207D0B" w:rsidTr="00D62597">
        <w:tc>
          <w:tcPr>
            <w:tcW w:w="2802" w:type="dxa"/>
          </w:tcPr>
          <w:p w:rsidR="00917268" w:rsidRPr="00207D0B" w:rsidRDefault="00917268" w:rsidP="00D62597">
            <w:pPr>
              <w:rPr>
                <w:rFonts w:asciiTheme="minorHAnsi" w:hAnsiTheme="minorHAnsi" w:cstheme="minorHAnsi"/>
              </w:rPr>
            </w:pPr>
          </w:p>
        </w:tc>
        <w:tc>
          <w:tcPr>
            <w:tcW w:w="1984"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Weekday</w:t>
            </w:r>
          </w:p>
        </w:tc>
        <w:tc>
          <w:tcPr>
            <w:tcW w:w="241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Weekend</w:t>
            </w:r>
          </w:p>
        </w:tc>
      </w:tr>
      <w:tr w:rsidR="00917268" w:rsidRPr="00207D0B" w:rsidTr="00D62597">
        <w:tc>
          <w:tcPr>
            <w:tcW w:w="2802" w:type="dxa"/>
          </w:tcPr>
          <w:p w:rsidR="00917268" w:rsidRPr="00207D0B" w:rsidRDefault="00917268" w:rsidP="00D62597">
            <w:pPr>
              <w:rPr>
                <w:rFonts w:asciiTheme="minorHAnsi" w:hAnsiTheme="minorHAnsi" w:cstheme="minorHAnsi"/>
              </w:rPr>
            </w:pPr>
          </w:p>
        </w:tc>
        <w:tc>
          <w:tcPr>
            <w:tcW w:w="1984" w:type="dxa"/>
          </w:tcPr>
          <w:p w:rsidR="00917268" w:rsidRPr="00207D0B" w:rsidRDefault="00917268" w:rsidP="00D62597">
            <w:pPr>
              <w:rPr>
                <w:rFonts w:asciiTheme="minorHAnsi" w:hAnsiTheme="minorHAnsi" w:cstheme="minorHAnsi"/>
              </w:rPr>
            </w:pPr>
          </w:p>
        </w:tc>
        <w:tc>
          <w:tcPr>
            <w:tcW w:w="2410" w:type="dxa"/>
          </w:tcPr>
          <w:p w:rsidR="00917268" w:rsidRPr="00207D0B" w:rsidRDefault="00917268" w:rsidP="00D62597">
            <w:pPr>
              <w:rPr>
                <w:rFonts w:asciiTheme="minorHAnsi" w:hAnsiTheme="minorHAnsi" w:cstheme="minorHAnsi"/>
              </w:rPr>
            </w:pPr>
          </w:p>
        </w:tc>
      </w:tr>
      <w:tr w:rsidR="00917268" w:rsidRPr="00207D0B" w:rsidTr="00D62597">
        <w:tc>
          <w:tcPr>
            <w:tcW w:w="2802"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Available Spaces</w:t>
            </w:r>
          </w:p>
        </w:tc>
        <w:tc>
          <w:tcPr>
            <w:tcW w:w="1984"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1142</w:t>
            </w:r>
          </w:p>
        </w:tc>
        <w:tc>
          <w:tcPr>
            <w:tcW w:w="241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1142</w:t>
            </w:r>
          </w:p>
        </w:tc>
      </w:tr>
      <w:tr w:rsidR="00917268" w:rsidRPr="00207D0B" w:rsidTr="00D62597">
        <w:tc>
          <w:tcPr>
            <w:tcW w:w="2802"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Current Occ.</w:t>
            </w:r>
          </w:p>
        </w:tc>
        <w:tc>
          <w:tcPr>
            <w:tcW w:w="1984"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762</w:t>
            </w:r>
          </w:p>
        </w:tc>
        <w:tc>
          <w:tcPr>
            <w:tcW w:w="241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524</w:t>
            </w:r>
          </w:p>
        </w:tc>
      </w:tr>
      <w:tr w:rsidR="00917268" w:rsidRPr="00207D0B" w:rsidTr="00D62597">
        <w:tc>
          <w:tcPr>
            <w:tcW w:w="2802"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Westgate Demand</w:t>
            </w:r>
          </w:p>
        </w:tc>
        <w:tc>
          <w:tcPr>
            <w:tcW w:w="1984"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35</w:t>
            </w:r>
          </w:p>
        </w:tc>
        <w:tc>
          <w:tcPr>
            <w:tcW w:w="241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464</w:t>
            </w:r>
          </w:p>
        </w:tc>
      </w:tr>
      <w:tr w:rsidR="00917268" w:rsidRPr="00207D0B" w:rsidTr="00D62597">
        <w:tc>
          <w:tcPr>
            <w:tcW w:w="2802"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Total Req. for cars</w:t>
            </w:r>
          </w:p>
        </w:tc>
        <w:tc>
          <w:tcPr>
            <w:tcW w:w="1984"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797</w:t>
            </w:r>
          </w:p>
        </w:tc>
        <w:tc>
          <w:tcPr>
            <w:tcW w:w="241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988</w:t>
            </w:r>
          </w:p>
        </w:tc>
      </w:tr>
      <w:tr w:rsidR="00917268" w:rsidRPr="00207D0B" w:rsidTr="00D62597">
        <w:tc>
          <w:tcPr>
            <w:tcW w:w="2802"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Available spaces for coaches in future</w:t>
            </w:r>
          </w:p>
        </w:tc>
        <w:tc>
          <w:tcPr>
            <w:tcW w:w="1984"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345</w:t>
            </w:r>
          </w:p>
        </w:tc>
        <w:tc>
          <w:tcPr>
            <w:tcW w:w="241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154</w:t>
            </w:r>
          </w:p>
        </w:tc>
      </w:tr>
      <w:tr w:rsidR="00917268" w:rsidRPr="00207D0B" w:rsidTr="00D62597">
        <w:tc>
          <w:tcPr>
            <w:tcW w:w="2802"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Approx. number of coaches that could be accommodated in future</w:t>
            </w:r>
          </w:p>
        </w:tc>
        <w:tc>
          <w:tcPr>
            <w:tcW w:w="1984"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c.67</w:t>
            </w:r>
          </w:p>
        </w:tc>
        <w:tc>
          <w:tcPr>
            <w:tcW w:w="2410" w:type="dxa"/>
          </w:tcPr>
          <w:p w:rsidR="00917268" w:rsidRPr="00207D0B" w:rsidRDefault="00917268" w:rsidP="00D62597">
            <w:pPr>
              <w:rPr>
                <w:rFonts w:asciiTheme="minorHAnsi" w:hAnsiTheme="minorHAnsi" w:cstheme="minorHAnsi"/>
              </w:rPr>
            </w:pPr>
            <w:r w:rsidRPr="00207D0B">
              <w:rPr>
                <w:rFonts w:asciiTheme="minorHAnsi" w:hAnsiTheme="minorHAnsi" w:cstheme="minorHAnsi"/>
              </w:rPr>
              <w:t>c.15-17</w:t>
            </w:r>
          </w:p>
        </w:tc>
      </w:tr>
    </w:tbl>
    <w:p w:rsidR="00917268" w:rsidRPr="00207D0B" w:rsidRDefault="00917268" w:rsidP="00917268">
      <w:pPr>
        <w:rPr>
          <w:rFonts w:asciiTheme="minorHAnsi" w:hAnsiTheme="minorHAnsi" w:cstheme="minorHAnsi"/>
        </w:rPr>
      </w:pPr>
    </w:p>
    <w:p w:rsidR="00917268" w:rsidRDefault="00917268" w:rsidP="00917268">
      <w:pPr>
        <w:rPr>
          <w:rFonts w:asciiTheme="minorHAnsi" w:hAnsiTheme="minorHAnsi" w:cstheme="minorHAnsi"/>
        </w:rPr>
      </w:pPr>
      <w:r w:rsidRPr="00207D0B">
        <w:rPr>
          <w:rFonts w:asciiTheme="minorHAnsi" w:hAnsiTheme="minorHAnsi" w:cstheme="minorHAnsi"/>
        </w:rPr>
        <w:t xml:space="preserve">Alternative site(s) would need to be identified to meet peak demand for coaches. Alternatively, some car parking demand could be met by </w:t>
      </w:r>
      <w:proofErr w:type="spellStart"/>
      <w:r w:rsidRPr="00207D0B">
        <w:rPr>
          <w:rFonts w:asciiTheme="minorHAnsi" w:hAnsiTheme="minorHAnsi" w:cstheme="minorHAnsi"/>
        </w:rPr>
        <w:t>Seacourt</w:t>
      </w:r>
      <w:proofErr w:type="spellEnd"/>
      <w:r w:rsidRPr="00207D0B">
        <w:rPr>
          <w:rFonts w:asciiTheme="minorHAnsi" w:hAnsiTheme="minorHAnsi" w:cstheme="minorHAnsi"/>
        </w:rPr>
        <w:t xml:space="preserve"> (in its existing form) or as expanded. The current layout has spare capacity of 501 spaces on weekends with an expected demand from Westgate of 244 leaving 257 available. This capacity could free up sufficient space at Redbridge to accommodate coaches if an alternative location could not be delivered.</w:t>
      </w:r>
      <w:bookmarkStart w:id="0" w:name="_GoBack"/>
      <w:bookmarkEnd w:id="0"/>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68"/>
    <w:rsid w:val="000B4310"/>
    <w:rsid w:val="003B2450"/>
    <w:rsid w:val="004000D7"/>
    <w:rsid w:val="00504E43"/>
    <w:rsid w:val="007908F4"/>
    <w:rsid w:val="008A22C6"/>
    <w:rsid w:val="00917268"/>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52D9-4FF1-4DDF-9EFE-74937F67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ABAAD52</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fiona.piercy</dc:creator>
  <cp:lastModifiedBy>fiona.piercy</cp:lastModifiedBy>
  <cp:revision>2</cp:revision>
  <dcterms:created xsi:type="dcterms:W3CDTF">2016-11-08T14:45:00Z</dcterms:created>
  <dcterms:modified xsi:type="dcterms:W3CDTF">2016-11-08T14:46:00Z</dcterms:modified>
</cp:coreProperties>
</file>